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2B1" w:rsidRDefault="00B800EB">
      <w:pPr>
        <w:jc w:val="center"/>
        <w:rPr>
          <w:rFonts w:ascii="Bahnschrift Condensed" w:hAnsi="Bahnschrift Condensed"/>
          <w:color w:val="FF0000"/>
          <w:sz w:val="72"/>
          <w:szCs w:val="72"/>
        </w:rPr>
      </w:pPr>
      <w:r>
        <w:rPr>
          <w:rFonts w:ascii="Bahnschrift Condensed" w:hAnsi="Bahnschrift Condensed"/>
          <w:color w:val="FF0000"/>
          <w:sz w:val="72"/>
          <w:szCs w:val="72"/>
        </w:rPr>
        <w:t>CONSULTATION SUR PLACE</w:t>
      </w:r>
    </w:p>
    <w:p w:rsidR="007A02B1" w:rsidRDefault="00B800EB">
      <w:pPr>
        <w:jc w:val="center"/>
      </w:pPr>
      <w:r>
        <w:rPr>
          <w:b/>
          <w:sz w:val="48"/>
          <w:szCs w:val="48"/>
        </w:rPr>
        <w:t>SÉLECTION PRIX MANGA AILE 2026</w:t>
      </w:r>
    </w:p>
    <w:p w:rsidR="007A02B1" w:rsidRDefault="00B800EB">
      <w:pPr>
        <w:jc w:val="center"/>
      </w:pPr>
      <w:r>
        <w:rPr>
          <w:b/>
          <w:sz w:val="48"/>
          <w:szCs w:val="48"/>
        </w:rPr>
        <w:t>CATÉGORIE 15 ANS et +</w:t>
      </w:r>
    </w:p>
    <w:p w:rsidR="007A02B1" w:rsidRDefault="007A02B1"/>
    <w:p w:rsidR="007A02B1" w:rsidRDefault="007A02B1"/>
    <w:p w:rsidR="007A02B1" w:rsidRDefault="007A02B1"/>
    <w:tbl>
      <w:tblPr>
        <w:tblStyle w:val="Grilledutableau"/>
        <w:tblW w:w="9072" w:type="dxa"/>
        <w:tblLook w:val="04A0" w:firstRow="1" w:lastRow="0" w:firstColumn="1" w:lastColumn="0" w:noHBand="0" w:noVBand="1"/>
      </w:tblPr>
      <w:tblGrid>
        <w:gridCol w:w="4585"/>
        <w:gridCol w:w="4487"/>
      </w:tblGrid>
      <w:tr w:rsidR="007A02B1">
        <w:tc>
          <w:tcPr>
            <w:tcW w:w="4584" w:type="dxa"/>
            <w:tcBorders>
              <w:top w:val="nil"/>
              <w:left w:val="nil"/>
              <w:bottom w:val="nil"/>
              <w:right w:val="nil"/>
            </w:tcBorders>
            <w:shd w:val="clear" w:color="auto" w:fill="auto"/>
          </w:tcPr>
          <w:p w:rsidR="007A02B1" w:rsidRDefault="00B800EB">
            <w:pPr>
              <w:spacing w:after="0" w:line="240" w:lineRule="auto"/>
              <w:jc w:val="center"/>
            </w:pPr>
            <w:r>
              <w:rPr>
                <w:noProof/>
              </w:rPr>
              <w:drawing>
                <wp:anchor distT="0" distB="0" distL="0" distR="0" simplePos="0" relativeHeight="10" behindDoc="0" locked="0" layoutInCell="1" allowOverlap="1">
                  <wp:simplePos x="0" y="0"/>
                  <wp:positionH relativeFrom="column">
                    <wp:align>center</wp:align>
                  </wp:positionH>
                  <wp:positionV relativeFrom="paragraph">
                    <wp:posOffset>635</wp:posOffset>
                  </wp:positionV>
                  <wp:extent cx="2586355" cy="361823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2586355" cy="3618230"/>
                          </a:xfrm>
                          <a:prstGeom prst="rect">
                            <a:avLst/>
                          </a:prstGeom>
                        </pic:spPr>
                      </pic:pic>
                    </a:graphicData>
                  </a:graphic>
                </wp:anchor>
              </w:drawing>
            </w:r>
          </w:p>
        </w:tc>
        <w:tc>
          <w:tcPr>
            <w:tcW w:w="4487" w:type="dxa"/>
            <w:tcBorders>
              <w:top w:val="nil"/>
              <w:left w:val="nil"/>
              <w:bottom w:val="nil"/>
              <w:right w:val="nil"/>
            </w:tcBorders>
            <w:shd w:val="clear" w:color="auto" w:fill="auto"/>
          </w:tcPr>
          <w:p w:rsidR="007A02B1" w:rsidRDefault="00B800EB">
            <w:pPr>
              <w:spacing w:after="0" w:line="240" w:lineRule="auto"/>
              <w:jc w:val="center"/>
            </w:pPr>
            <w:r>
              <w:rPr>
                <w:b/>
                <w:i/>
              </w:rPr>
              <w:t>Ceinture noire</w:t>
            </w:r>
            <w:r>
              <w:rPr>
                <w:b/>
              </w:rPr>
              <w:t xml:space="preserve"> – Matis Montes</w:t>
            </w:r>
          </w:p>
          <w:p w:rsidR="007A02B1" w:rsidRDefault="00B800EB">
            <w:pPr>
              <w:spacing w:after="0" w:line="240" w:lineRule="auto"/>
              <w:jc w:val="center"/>
            </w:pPr>
            <w:r>
              <w:rPr>
                <w:b/>
              </w:rPr>
              <w:t>Editions Vega (2026)</w:t>
            </w:r>
          </w:p>
          <w:p w:rsidR="007A02B1" w:rsidRDefault="00B800EB">
            <w:pPr>
              <w:spacing w:after="0" w:line="240" w:lineRule="auto"/>
              <w:jc w:val="center"/>
            </w:pPr>
            <w:r>
              <w:rPr>
                <w:b/>
              </w:rPr>
              <w:t>Thèmes : sport, adolescence, tranches de vie, autofiction</w:t>
            </w:r>
          </w:p>
          <w:p w:rsidR="007A02B1" w:rsidRDefault="007A02B1">
            <w:pPr>
              <w:spacing w:after="0" w:line="240" w:lineRule="auto"/>
              <w:jc w:val="both"/>
            </w:pPr>
          </w:p>
          <w:p w:rsidR="007A02B1" w:rsidRPr="00933027" w:rsidRDefault="00B800EB">
            <w:pPr>
              <w:spacing w:after="0" w:line="240" w:lineRule="auto"/>
              <w:jc w:val="both"/>
              <w:rPr>
                <w:rFonts w:cstheme="minorHAnsi"/>
              </w:rPr>
            </w:pPr>
            <w:r w:rsidRPr="00933027">
              <w:rPr>
                <w:rFonts w:cstheme="minorHAnsi"/>
                <w:color w:val="1B1B1B"/>
              </w:rPr>
              <w:t>Depuis toute petite, Camille pratique le judo. Sans trop se poser de questions, elle enchaîne les entraînements, remporte toutes les compétitions et, désormais au lycée, est déjà en train de préparer l'examen de la ceinture noire. Pour cela, elle affronte régulièrement son ami Yanis, judoka lui aussi, mais nettement moins doué qu'elle malgré sa passion pour ce sport. Mais plus le temps passe et plus Camille a des doutes sur son avenir.</w:t>
            </w:r>
            <w:r w:rsidRPr="00933027">
              <w:rPr>
                <w:rFonts w:cstheme="minorHAnsi"/>
              </w:rPr>
              <w:br/>
            </w:r>
            <w:r w:rsidRPr="00933027">
              <w:rPr>
                <w:rFonts w:cstheme="minorHAnsi"/>
                <w:color w:val="1B1B1B"/>
              </w:rPr>
              <w:t>Alors que sa vie se résumait jusqu'alors aux entraînements et aux devoirs, selon les strictes exigences de ses parents, elle remet en question ses objectifs et même son rapport au judo : aime-t-elle vraiment ce sport ou cherche-t-elle simplement à répondre aux attentes de son entourage ?</w:t>
            </w:r>
            <w:r w:rsidRPr="00933027">
              <w:rPr>
                <w:rFonts w:cstheme="minorHAnsi"/>
              </w:rPr>
              <w:br/>
            </w:r>
          </w:p>
        </w:tc>
      </w:tr>
    </w:tbl>
    <w:p w:rsidR="007A02B1" w:rsidRDefault="007A02B1"/>
    <w:p w:rsidR="007A02B1" w:rsidRDefault="007A02B1"/>
    <w:p w:rsidR="007A02B1" w:rsidRDefault="007A02B1"/>
    <w:p w:rsidR="007A02B1" w:rsidRDefault="007A02B1"/>
    <w:p w:rsidR="007A02B1" w:rsidRDefault="007A02B1"/>
    <w:tbl>
      <w:tblPr>
        <w:tblStyle w:val="Grilledutableau"/>
        <w:tblW w:w="9062" w:type="dxa"/>
        <w:tblLook w:val="04A0" w:firstRow="1" w:lastRow="0" w:firstColumn="1" w:lastColumn="0" w:noHBand="0" w:noVBand="1"/>
      </w:tblPr>
      <w:tblGrid>
        <w:gridCol w:w="4532"/>
        <w:gridCol w:w="4530"/>
      </w:tblGrid>
      <w:tr w:rsidR="00933027">
        <w:trPr>
          <w:trHeight w:val="7087"/>
        </w:trPr>
        <w:tc>
          <w:tcPr>
            <w:tcW w:w="4531" w:type="dxa"/>
            <w:tcBorders>
              <w:top w:val="nil"/>
              <w:left w:val="nil"/>
              <w:bottom w:val="nil"/>
              <w:right w:val="nil"/>
            </w:tcBorders>
            <w:shd w:val="clear" w:color="auto" w:fill="auto"/>
          </w:tcPr>
          <w:p w:rsidR="007A02B1" w:rsidRDefault="00933027">
            <w:pPr>
              <w:spacing w:after="0" w:line="240" w:lineRule="auto"/>
              <w:jc w:val="center"/>
              <w:rPr>
                <w:b/>
              </w:rPr>
            </w:pPr>
            <w:r>
              <w:rPr>
                <w:b/>
                <w:i/>
              </w:rPr>
              <w:lastRenderedPageBreak/>
              <w:t xml:space="preserve">Strange </w:t>
            </w:r>
            <w:proofErr w:type="spellStart"/>
            <w:r>
              <w:rPr>
                <w:b/>
                <w:i/>
              </w:rPr>
              <w:t>lessons</w:t>
            </w:r>
            <w:proofErr w:type="spellEnd"/>
            <w:r>
              <w:rPr>
                <w:b/>
                <w:i/>
              </w:rPr>
              <w:t xml:space="preserve"> by </w:t>
            </w:r>
            <w:proofErr w:type="spellStart"/>
            <w:r>
              <w:rPr>
                <w:b/>
                <w:i/>
              </w:rPr>
              <w:t>professor</w:t>
            </w:r>
            <w:proofErr w:type="spellEnd"/>
            <w:r>
              <w:rPr>
                <w:b/>
                <w:i/>
              </w:rPr>
              <w:t xml:space="preserve"> </w:t>
            </w:r>
            <w:proofErr w:type="spellStart"/>
            <w:r>
              <w:rPr>
                <w:b/>
                <w:i/>
              </w:rPr>
              <w:t>terror</w:t>
            </w:r>
            <w:proofErr w:type="spellEnd"/>
            <w:r>
              <w:rPr>
                <w:b/>
                <w:i/>
              </w:rPr>
              <w:t xml:space="preserve"> – Carlo Zen &amp; </w:t>
            </w:r>
            <w:proofErr w:type="spellStart"/>
            <w:r>
              <w:rPr>
                <w:b/>
                <w:i/>
              </w:rPr>
              <w:t>Ten</w:t>
            </w:r>
            <w:proofErr w:type="spellEnd"/>
            <w:r>
              <w:rPr>
                <w:b/>
                <w:i/>
              </w:rPr>
              <w:t xml:space="preserve"> </w:t>
            </w:r>
            <w:proofErr w:type="spellStart"/>
            <w:proofErr w:type="gramStart"/>
            <w:r>
              <w:rPr>
                <w:b/>
                <w:i/>
              </w:rPr>
              <w:t>Ishida</w:t>
            </w:r>
            <w:proofErr w:type="spellEnd"/>
            <w:r w:rsidR="00B800EB">
              <w:rPr>
                <w:b/>
              </w:rPr>
              <w:t xml:space="preserve"> </w:t>
            </w:r>
            <w:r>
              <w:rPr>
                <w:b/>
              </w:rPr>
              <w:t xml:space="preserve"> </w:t>
            </w:r>
            <w:proofErr w:type="spellStart"/>
            <w:r>
              <w:rPr>
                <w:b/>
              </w:rPr>
              <w:t>Mangetsu</w:t>
            </w:r>
            <w:proofErr w:type="spellEnd"/>
            <w:proofErr w:type="gramEnd"/>
            <w:r w:rsidR="00B800EB">
              <w:rPr>
                <w:b/>
              </w:rPr>
              <w:t>(202</w:t>
            </w:r>
            <w:r>
              <w:rPr>
                <w:b/>
              </w:rPr>
              <w:t>6</w:t>
            </w:r>
            <w:r w:rsidR="00B800EB">
              <w:rPr>
                <w:b/>
              </w:rPr>
              <w:t>)</w:t>
            </w:r>
          </w:p>
          <w:p w:rsidR="007A02B1" w:rsidRDefault="00B800EB">
            <w:pPr>
              <w:spacing w:after="0" w:line="240" w:lineRule="auto"/>
              <w:jc w:val="center"/>
              <w:rPr>
                <w:b/>
              </w:rPr>
            </w:pPr>
            <w:r>
              <w:rPr>
                <w:b/>
              </w:rPr>
              <w:t xml:space="preserve">Thème : </w:t>
            </w:r>
            <w:r w:rsidR="00933027">
              <w:rPr>
                <w:b/>
              </w:rPr>
              <w:t>terrorisme, université.</w:t>
            </w:r>
          </w:p>
          <w:p w:rsidR="007A02B1" w:rsidRDefault="007A02B1">
            <w:pPr>
              <w:spacing w:after="0" w:line="240" w:lineRule="auto"/>
              <w:jc w:val="center"/>
              <w:rPr>
                <w:b/>
              </w:rPr>
            </w:pPr>
          </w:p>
          <w:p w:rsidR="007A02B1" w:rsidRPr="00933027" w:rsidRDefault="00933027">
            <w:pPr>
              <w:spacing w:after="0" w:line="240" w:lineRule="auto"/>
              <w:jc w:val="both"/>
              <w:rPr>
                <w:rFonts w:cstheme="minorHAnsi"/>
              </w:rPr>
            </w:pPr>
            <w:r w:rsidRPr="00933027">
              <w:rPr>
                <w:rFonts w:cstheme="minorHAnsi"/>
                <w:color w:val="1B1B1B"/>
                <w:shd w:val="clear" w:color="auto" w:fill="FFFFFF"/>
              </w:rPr>
              <w:t>"Vous êtes les réservistes des forces terroristes !"Les étudiants de l'université Baba se pressent au terrifiant séminaire de Tim Lorentz, qui brise toutes les croyances sur les sectes et organisations terroristes.</w:t>
            </w:r>
            <w:r>
              <w:rPr>
                <w:rFonts w:cstheme="minorHAnsi"/>
                <w:color w:val="1B1B1B"/>
                <w:shd w:val="clear" w:color="auto" w:fill="FFFFFF"/>
              </w:rPr>
              <w:t xml:space="preserve"> </w:t>
            </w:r>
            <w:r w:rsidRPr="00933027">
              <w:rPr>
                <w:rFonts w:cstheme="minorHAnsi"/>
                <w:color w:val="1B1B1B"/>
                <w:shd w:val="clear" w:color="auto" w:fill="FFFFFF"/>
              </w:rPr>
              <w:t>Savez-vous pourquoi les sectes recrutent dans les rues et dans les universités ?</w:t>
            </w:r>
            <w:r>
              <w:rPr>
                <w:rFonts w:cstheme="minorHAnsi"/>
                <w:color w:val="1B1B1B"/>
                <w:shd w:val="clear" w:color="auto" w:fill="FFFFFF"/>
              </w:rPr>
              <w:t xml:space="preserve"> </w:t>
            </w:r>
            <w:r w:rsidRPr="00933027">
              <w:rPr>
                <w:rFonts w:cstheme="minorHAnsi"/>
                <w:color w:val="1B1B1B"/>
                <w:shd w:val="clear" w:color="auto" w:fill="FFFFFF"/>
              </w:rPr>
              <w:t>Pourquoi les terroristes commettent des attentats-suicides ? Au fond... qui peut dire ce qu'est réellement le terrorisme ?</w:t>
            </w:r>
            <w:r>
              <w:rPr>
                <w:rFonts w:cstheme="minorHAnsi"/>
                <w:color w:val="1B1B1B"/>
                <w:shd w:val="clear" w:color="auto" w:fill="FFFFFF"/>
              </w:rPr>
              <w:t xml:space="preserve"> </w:t>
            </w:r>
            <w:r w:rsidRPr="00933027">
              <w:rPr>
                <w:rFonts w:cstheme="minorHAnsi"/>
                <w:color w:val="1B1B1B"/>
                <w:shd w:val="clear" w:color="auto" w:fill="FFFFFF"/>
              </w:rPr>
              <w:t>Le professeur terreur est là pour tout vous révéler : une vérité effrayant à connaitre, mais encore plus à ignorer...</w:t>
            </w:r>
          </w:p>
        </w:tc>
        <w:tc>
          <w:tcPr>
            <w:tcW w:w="4530" w:type="dxa"/>
            <w:tcBorders>
              <w:top w:val="nil"/>
              <w:left w:val="nil"/>
              <w:bottom w:val="nil"/>
              <w:right w:val="nil"/>
            </w:tcBorders>
            <w:shd w:val="clear" w:color="auto" w:fill="auto"/>
          </w:tcPr>
          <w:p w:rsidR="007A02B1" w:rsidRDefault="00933027">
            <w:pPr>
              <w:spacing w:after="0" w:line="240" w:lineRule="auto"/>
            </w:pPr>
            <w:r w:rsidRPr="00933027">
              <w:rPr>
                <w:noProof/>
              </w:rPr>
              <w:drawing>
                <wp:inline distT="0" distB="0" distL="0" distR="0">
                  <wp:extent cx="2496444" cy="3457575"/>
                  <wp:effectExtent l="0" t="0" r="0" b="0"/>
                  <wp:docPr id="7" name="Image 7" descr="Strange Lessons By Professor Terror - : Strange Lessons by Professor Terror  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nge Lessons By Professor Terror - : Strange Lessons by Professor Terror  T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5449" cy="3525447"/>
                          </a:xfrm>
                          <a:prstGeom prst="rect">
                            <a:avLst/>
                          </a:prstGeom>
                          <a:noFill/>
                          <a:ln>
                            <a:noFill/>
                          </a:ln>
                        </pic:spPr>
                      </pic:pic>
                    </a:graphicData>
                  </a:graphic>
                </wp:inline>
              </w:drawing>
            </w:r>
          </w:p>
        </w:tc>
      </w:tr>
    </w:tbl>
    <w:p w:rsidR="007A02B1" w:rsidRDefault="007A02B1"/>
    <w:tbl>
      <w:tblPr>
        <w:tblStyle w:val="Grilledutableau"/>
        <w:tblW w:w="9062" w:type="dxa"/>
        <w:tblLook w:val="04A0" w:firstRow="1" w:lastRow="0" w:firstColumn="1" w:lastColumn="0" w:noHBand="0" w:noVBand="1"/>
      </w:tblPr>
      <w:tblGrid>
        <w:gridCol w:w="4532"/>
        <w:gridCol w:w="4530"/>
      </w:tblGrid>
      <w:tr w:rsidR="007A02B1">
        <w:tc>
          <w:tcPr>
            <w:tcW w:w="4531" w:type="dxa"/>
            <w:tcBorders>
              <w:top w:val="nil"/>
              <w:left w:val="nil"/>
              <w:bottom w:val="nil"/>
              <w:right w:val="nil"/>
            </w:tcBorders>
            <w:shd w:val="clear" w:color="auto" w:fill="auto"/>
          </w:tcPr>
          <w:p w:rsidR="007A02B1" w:rsidRDefault="00933027">
            <w:pPr>
              <w:spacing w:after="0" w:line="240" w:lineRule="auto"/>
            </w:pPr>
            <w:r w:rsidRPr="00933027">
              <w:rPr>
                <w:noProof/>
              </w:rPr>
              <w:drawing>
                <wp:anchor distT="0" distB="0" distL="114300" distR="114300" simplePos="0" relativeHeight="251658240" behindDoc="0" locked="0" layoutInCell="1" allowOverlap="1">
                  <wp:simplePos x="0" y="0"/>
                  <wp:positionH relativeFrom="column">
                    <wp:posOffset>79375</wp:posOffset>
                  </wp:positionH>
                  <wp:positionV relativeFrom="paragraph">
                    <wp:posOffset>1270</wp:posOffset>
                  </wp:positionV>
                  <wp:extent cx="2362200" cy="3492058"/>
                  <wp:effectExtent l="0" t="0" r="0" b="0"/>
                  <wp:wrapNone/>
                  <wp:docPr id="13" name="Image 13" descr="Smother Me - : Smother Me - Tome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mother Me - : Smother Me - Tome 01"/>
                          <pic:cNvPicPr>
                            <a:picLocks noChangeAspect="1" noChangeArrowheads="1"/>
                          </pic:cNvPicPr>
                        </pic:nvPicPr>
                        <pic:blipFill rotWithShape="1">
                          <a:blip r:embed="rId7">
                            <a:extLst>
                              <a:ext uri="{28A0092B-C50C-407E-A947-70E740481C1C}">
                                <a14:useLocalDpi xmlns:a14="http://schemas.microsoft.com/office/drawing/2010/main" val="0"/>
                              </a:ext>
                            </a:extLst>
                          </a:blip>
                          <a:srcRect l="16129" r="16422"/>
                          <a:stretch/>
                        </pic:blipFill>
                        <pic:spPr bwMode="auto">
                          <a:xfrm>
                            <a:off x="0" y="0"/>
                            <a:ext cx="2369121" cy="3502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33027">
              <w:rPr>
                <w:noProof/>
              </w:rPr>
              <mc:AlternateContent>
                <mc:Choice Requires="wps">
                  <w:drawing>
                    <wp:inline distT="0" distB="0" distL="0" distR="0">
                      <wp:extent cx="304800" cy="304800"/>
                      <wp:effectExtent l="0" t="0" r="0" b="0"/>
                      <wp:docPr id="12" name="Rectangle 12" descr="Smother Me - Tome 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F37C67" id="Rectangle 12" o:spid="_x0000_s1026" alt="Smother Me - Tome 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Ds12UZxwIAANYFAAAOAAAAAAAAAAAAAAAAAC4CAABkcnMvZTJvRG9jLnhtbFBLAQItABQABgAI&#10;AAAAIQBMoOks2AAAAAMBAAAPAAAAAAAAAAAAAAAAACEFAABkcnMvZG93bnJldi54bWxQSwUGAAAA&#10;AAQABADzAAAAJgYAAAAA&#10;" filled="f" stroked="f">
                      <o:lock v:ext="edit" aspectratio="t"/>
                      <w10:anchorlock/>
                    </v:rect>
                  </w:pict>
                </mc:Fallback>
              </mc:AlternateContent>
            </w:r>
          </w:p>
        </w:tc>
        <w:tc>
          <w:tcPr>
            <w:tcW w:w="4530" w:type="dxa"/>
            <w:tcBorders>
              <w:top w:val="nil"/>
              <w:left w:val="nil"/>
              <w:bottom w:val="nil"/>
              <w:right w:val="nil"/>
            </w:tcBorders>
            <w:shd w:val="clear" w:color="auto" w:fill="auto"/>
          </w:tcPr>
          <w:p w:rsidR="007A02B1" w:rsidRDefault="00933027">
            <w:pPr>
              <w:spacing w:after="0" w:line="240" w:lineRule="auto"/>
              <w:jc w:val="center"/>
              <w:rPr>
                <w:b/>
                <w:color w:val="1B1B1B"/>
              </w:rPr>
            </w:pPr>
            <w:proofErr w:type="spellStart"/>
            <w:r>
              <w:rPr>
                <w:b/>
                <w:i/>
                <w:color w:val="1B1B1B"/>
              </w:rPr>
              <w:t>Smother</w:t>
            </w:r>
            <w:proofErr w:type="spellEnd"/>
            <w:r>
              <w:rPr>
                <w:b/>
                <w:i/>
                <w:color w:val="1B1B1B"/>
              </w:rPr>
              <w:t xml:space="preserve"> me – Hiroshi </w:t>
            </w:r>
            <w:proofErr w:type="spellStart"/>
            <w:r>
              <w:rPr>
                <w:b/>
                <w:i/>
                <w:color w:val="1B1B1B"/>
              </w:rPr>
              <w:t>Shimomoto</w:t>
            </w:r>
            <w:proofErr w:type="spellEnd"/>
          </w:p>
          <w:p w:rsidR="007A02B1" w:rsidRDefault="00933027">
            <w:pPr>
              <w:spacing w:after="0" w:line="240" w:lineRule="auto"/>
              <w:jc w:val="center"/>
              <w:rPr>
                <w:b/>
                <w:color w:val="1B1B1B"/>
              </w:rPr>
            </w:pPr>
            <w:r>
              <w:rPr>
                <w:b/>
                <w:color w:val="1B1B1B"/>
              </w:rPr>
              <w:t>Glénat</w:t>
            </w:r>
            <w:r w:rsidR="00B800EB">
              <w:rPr>
                <w:b/>
                <w:color w:val="1B1B1B"/>
              </w:rPr>
              <w:t xml:space="preserve"> (202</w:t>
            </w:r>
            <w:r>
              <w:rPr>
                <w:b/>
                <w:color w:val="1B1B1B"/>
              </w:rPr>
              <w:t>6</w:t>
            </w:r>
            <w:r w:rsidR="00B800EB">
              <w:rPr>
                <w:b/>
                <w:color w:val="1B1B1B"/>
              </w:rPr>
              <w:t>)</w:t>
            </w:r>
          </w:p>
          <w:p w:rsidR="007A02B1" w:rsidRDefault="00B800EB">
            <w:pPr>
              <w:spacing w:after="0" w:line="240" w:lineRule="auto"/>
              <w:jc w:val="both"/>
              <w:rPr>
                <w:b/>
                <w:color w:val="1B1B1B"/>
              </w:rPr>
            </w:pPr>
            <w:r>
              <w:rPr>
                <w:b/>
                <w:color w:val="1B1B1B"/>
              </w:rPr>
              <w:t xml:space="preserve">Thèmes : </w:t>
            </w:r>
            <w:r w:rsidR="00933027">
              <w:rPr>
                <w:b/>
                <w:color w:val="1B1B1B"/>
              </w:rPr>
              <w:t>Tueurs à gages, enfance, drame.</w:t>
            </w:r>
          </w:p>
          <w:p w:rsidR="007A02B1" w:rsidRPr="00933027" w:rsidRDefault="00B800EB">
            <w:pPr>
              <w:spacing w:after="0" w:line="240" w:lineRule="auto"/>
              <w:jc w:val="both"/>
              <w:rPr>
                <w:rFonts w:cstheme="minorHAnsi"/>
              </w:rPr>
            </w:pPr>
            <w:r>
              <w:rPr>
                <w:color w:val="1B1B1B"/>
              </w:rPr>
              <w:br/>
            </w:r>
            <w:r w:rsidR="00933027" w:rsidRPr="00933027">
              <w:rPr>
                <w:rFonts w:cstheme="minorHAnsi"/>
                <w:color w:val="1B1B1B"/>
                <w:shd w:val="clear" w:color="auto" w:fill="FFFFFF"/>
              </w:rPr>
              <w:t xml:space="preserve">Le jour où </w:t>
            </w:r>
            <w:proofErr w:type="spellStart"/>
            <w:r w:rsidR="00933027" w:rsidRPr="00933027">
              <w:rPr>
                <w:rFonts w:cstheme="minorHAnsi"/>
                <w:color w:val="1B1B1B"/>
                <w:shd w:val="clear" w:color="auto" w:fill="FFFFFF"/>
              </w:rPr>
              <w:t>Akio</w:t>
            </w:r>
            <w:proofErr w:type="spellEnd"/>
            <w:r w:rsidR="00933027" w:rsidRPr="00933027">
              <w:rPr>
                <w:rFonts w:cstheme="minorHAnsi"/>
                <w:color w:val="1B1B1B"/>
                <w:shd w:val="clear" w:color="auto" w:fill="FFFFFF"/>
              </w:rPr>
              <w:t xml:space="preserve"> a été vendu par sa mère, il a dû abandonner son nom. Aujourd’hui, il s’appelle Serpent, il a treize ans, et il est tueur à gages. Alors que le souvenir de ses victimes hante régulièrement ses rêves, il fait la rencontre de Lynne, une jeune femme malvoyante. Désireux de gagner l’argent nécessaire à l’opération des yeux de celle-ci, il accepte une mission particulièrement dangereuse…</w:t>
            </w:r>
          </w:p>
        </w:tc>
      </w:tr>
    </w:tbl>
    <w:p w:rsidR="007A02B1" w:rsidRDefault="007A02B1"/>
    <w:p w:rsidR="00933027" w:rsidRDefault="00933027"/>
    <w:p w:rsidR="00933027" w:rsidRDefault="00933027"/>
    <w:p w:rsidR="00933027" w:rsidRDefault="00933027"/>
    <w:p w:rsidR="00933027" w:rsidRDefault="00933027"/>
    <w:tbl>
      <w:tblPr>
        <w:tblStyle w:val="Grilledutableau"/>
        <w:tblW w:w="9062" w:type="dxa"/>
        <w:tblLook w:val="04A0" w:firstRow="1" w:lastRow="0" w:firstColumn="1" w:lastColumn="0" w:noHBand="0" w:noVBand="1"/>
      </w:tblPr>
      <w:tblGrid>
        <w:gridCol w:w="4532"/>
        <w:gridCol w:w="4530"/>
      </w:tblGrid>
      <w:tr w:rsidR="007A02B1">
        <w:tc>
          <w:tcPr>
            <w:tcW w:w="4531" w:type="dxa"/>
            <w:tcBorders>
              <w:top w:val="nil"/>
              <w:left w:val="nil"/>
              <w:bottom w:val="nil"/>
              <w:right w:val="nil"/>
            </w:tcBorders>
            <w:shd w:val="clear" w:color="auto" w:fill="auto"/>
          </w:tcPr>
          <w:p w:rsidR="00933027" w:rsidRDefault="00933027">
            <w:pPr>
              <w:spacing w:after="0" w:line="240" w:lineRule="auto"/>
              <w:jc w:val="center"/>
              <w:rPr>
                <w:rFonts w:cstheme="minorHAnsi"/>
                <w:b/>
                <w:i/>
                <w:color w:val="000000"/>
                <w:shd w:val="clear" w:color="auto" w:fill="FAFAFA"/>
              </w:rPr>
            </w:pPr>
          </w:p>
          <w:p w:rsidR="00933027" w:rsidRDefault="00933027">
            <w:pPr>
              <w:spacing w:after="0" w:line="240" w:lineRule="auto"/>
              <w:jc w:val="center"/>
              <w:rPr>
                <w:rFonts w:cstheme="minorHAnsi"/>
                <w:b/>
                <w:i/>
                <w:color w:val="000000"/>
                <w:shd w:val="clear" w:color="auto" w:fill="FAFAFA"/>
              </w:rPr>
            </w:pPr>
          </w:p>
          <w:p w:rsidR="007A02B1" w:rsidRDefault="00933027">
            <w:pPr>
              <w:spacing w:after="0" w:line="240" w:lineRule="auto"/>
              <w:jc w:val="center"/>
              <w:rPr>
                <w:rFonts w:cstheme="minorHAnsi"/>
                <w:b/>
                <w:color w:val="000000"/>
                <w:highlight w:val="white"/>
              </w:rPr>
            </w:pPr>
            <w:r>
              <w:rPr>
                <w:rFonts w:cstheme="minorHAnsi"/>
                <w:b/>
                <w:i/>
                <w:color w:val="000000"/>
                <w:shd w:val="clear" w:color="auto" w:fill="FAFAFA"/>
              </w:rPr>
              <w:t xml:space="preserve">Les </w:t>
            </w:r>
            <w:r w:rsidR="00B800EB">
              <w:rPr>
                <w:rFonts w:cstheme="minorHAnsi"/>
                <w:b/>
                <w:i/>
                <w:color w:val="000000"/>
                <w:shd w:val="clear" w:color="auto" w:fill="FAFAFA"/>
              </w:rPr>
              <w:t>A</w:t>
            </w:r>
            <w:r>
              <w:rPr>
                <w:rFonts w:cstheme="minorHAnsi"/>
                <w:b/>
                <w:i/>
                <w:color w:val="000000"/>
                <w:shd w:val="clear" w:color="auto" w:fill="FAFAFA"/>
              </w:rPr>
              <w:t>nnées bleues - Sato Ito</w:t>
            </w:r>
          </w:p>
          <w:p w:rsidR="007A02B1" w:rsidRDefault="00933027">
            <w:pPr>
              <w:spacing w:after="0" w:line="240" w:lineRule="auto"/>
              <w:jc w:val="center"/>
              <w:rPr>
                <w:rFonts w:cstheme="minorHAnsi"/>
                <w:b/>
                <w:color w:val="000000"/>
                <w:highlight w:val="white"/>
              </w:rPr>
            </w:pPr>
            <w:r>
              <w:rPr>
                <w:rFonts w:cstheme="minorHAnsi"/>
                <w:b/>
                <w:color w:val="000000"/>
                <w:shd w:val="clear" w:color="auto" w:fill="FAFAFA"/>
              </w:rPr>
              <w:t>Casterman</w:t>
            </w:r>
            <w:r w:rsidR="00B800EB">
              <w:rPr>
                <w:rFonts w:cstheme="minorHAnsi"/>
                <w:b/>
                <w:color w:val="000000"/>
                <w:shd w:val="clear" w:color="auto" w:fill="FAFAFA"/>
              </w:rPr>
              <w:t xml:space="preserve"> (202</w:t>
            </w:r>
            <w:r>
              <w:rPr>
                <w:rFonts w:cstheme="minorHAnsi"/>
                <w:b/>
                <w:color w:val="000000"/>
                <w:shd w:val="clear" w:color="auto" w:fill="FAFAFA"/>
              </w:rPr>
              <w:t>6</w:t>
            </w:r>
            <w:r w:rsidR="00B800EB">
              <w:rPr>
                <w:rFonts w:cstheme="minorHAnsi"/>
                <w:b/>
                <w:color w:val="000000"/>
                <w:shd w:val="clear" w:color="auto" w:fill="FAFAFA"/>
              </w:rPr>
              <w:t>)</w:t>
            </w:r>
          </w:p>
          <w:p w:rsidR="007A02B1" w:rsidRDefault="00B800EB">
            <w:pPr>
              <w:spacing w:after="0" w:line="240" w:lineRule="auto"/>
              <w:jc w:val="center"/>
              <w:rPr>
                <w:rFonts w:cstheme="minorHAnsi"/>
                <w:b/>
                <w:color w:val="000000"/>
                <w:highlight w:val="white"/>
              </w:rPr>
            </w:pPr>
            <w:r>
              <w:rPr>
                <w:rFonts w:cstheme="minorHAnsi"/>
                <w:b/>
                <w:color w:val="000000"/>
                <w:shd w:val="clear" w:color="auto" w:fill="FAFAFA"/>
              </w:rPr>
              <w:t xml:space="preserve">Thèmes : </w:t>
            </w:r>
            <w:r w:rsidR="00933027">
              <w:rPr>
                <w:rFonts w:cstheme="minorHAnsi"/>
                <w:b/>
                <w:color w:val="000000"/>
                <w:shd w:val="clear" w:color="auto" w:fill="FAFAFA"/>
              </w:rPr>
              <w:t>Adolescence, relations amoureuses, découverte de soi</w:t>
            </w:r>
            <w:r>
              <w:rPr>
                <w:rFonts w:cstheme="minorHAnsi"/>
                <w:b/>
                <w:color w:val="000000"/>
                <w:shd w:val="clear" w:color="auto" w:fill="FAFAFA"/>
              </w:rPr>
              <w:t>.</w:t>
            </w:r>
          </w:p>
          <w:p w:rsidR="007A02B1" w:rsidRDefault="007A02B1">
            <w:pPr>
              <w:spacing w:after="0" w:line="240" w:lineRule="auto"/>
              <w:jc w:val="center"/>
              <w:rPr>
                <w:rFonts w:cstheme="minorHAnsi"/>
                <w:color w:val="000000"/>
                <w:highlight w:val="white"/>
              </w:rPr>
            </w:pPr>
          </w:p>
          <w:p w:rsidR="007A02B1" w:rsidRPr="00933027" w:rsidRDefault="00933027">
            <w:pPr>
              <w:spacing w:after="0" w:line="240" w:lineRule="auto"/>
              <w:jc w:val="both"/>
              <w:rPr>
                <w:rFonts w:cstheme="minorHAnsi"/>
              </w:rPr>
            </w:pPr>
            <w:r w:rsidRPr="00933027">
              <w:rPr>
                <w:rFonts w:cstheme="minorHAnsi"/>
                <w:color w:val="1B1B1B"/>
                <w:shd w:val="clear" w:color="auto" w:fill="FFFFFF"/>
              </w:rPr>
              <w:t xml:space="preserve">En japonais, pour écrire le mot " jeunesse ", on utilise deux idéogrammes qui signifient " printemps bleu ". Journal intime retraçant une scolarité au lycée depuis la cérémonie de rentrée jusqu`à la remise des diplômes, Les Années bleues est le récit au quotidien d`une première histoire, celle de </w:t>
            </w:r>
            <w:proofErr w:type="spellStart"/>
            <w:r w:rsidRPr="00933027">
              <w:rPr>
                <w:rFonts w:cstheme="minorHAnsi"/>
                <w:color w:val="1B1B1B"/>
                <w:shd w:val="clear" w:color="auto" w:fill="FFFFFF"/>
              </w:rPr>
              <w:t>Miho</w:t>
            </w:r>
            <w:proofErr w:type="spellEnd"/>
            <w:r w:rsidRPr="00933027">
              <w:rPr>
                <w:rFonts w:cstheme="minorHAnsi"/>
                <w:color w:val="1B1B1B"/>
                <w:shd w:val="clear" w:color="auto" w:fill="FFFFFF"/>
              </w:rPr>
              <w:t xml:space="preserve"> et </w:t>
            </w:r>
            <w:proofErr w:type="spellStart"/>
            <w:r w:rsidRPr="00933027">
              <w:rPr>
                <w:rFonts w:cstheme="minorHAnsi"/>
                <w:color w:val="1B1B1B"/>
                <w:shd w:val="clear" w:color="auto" w:fill="FFFFFF"/>
              </w:rPr>
              <w:t>Murata</w:t>
            </w:r>
            <w:proofErr w:type="spellEnd"/>
            <w:r w:rsidRPr="00933027">
              <w:rPr>
                <w:rFonts w:cstheme="minorHAnsi"/>
                <w:color w:val="1B1B1B"/>
                <w:shd w:val="clear" w:color="auto" w:fill="FFFFFF"/>
              </w:rPr>
              <w:t xml:space="preserve">. Les élans et les chutes, les moments de grâce et les incompréhensions. Les cours qui débordent ou se brisent, les corps qui se rencontrent. </w:t>
            </w:r>
          </w:p>
        </w:tc>
        <w:tc>
          <w:tcPr>
            <w:tcW w:w="4530" w:type="dxa"/>
            <w:tcBorders>
              <w:top w:val="nil"/>
              <w:left w:val="nil"/>
              <w:bottom w:val="nil"/>
              <w:right w:val="nil"/>
            </w:tcBorders>
            <w:shd w:val="clear" w:color="auto" w:fill="auto"/>
          </w:tcPr>
          <w:p w:rsidR="007A02B1" w:rsidRDefault="00933027">
            <w:pPr>
              <w:spacing w:after="0" w:line="240" w:lineRule="auto"/>
            </w:pPr>
            <w:r>
              <w:rPr>
                <w:noProof/>
              </w:rPr>
              <w:drawing>
                <wp:anchor distT="0" distB="0" distL="114300" distR="114300" simplePos="0" relativeHeight="251659264" behindDoc="0" locked="0" layoutInCell="1" allowOverlap="1">
                  <wp:simplePos x="0" y="0"/>
                  <wp:positionH relativeFrom="column">
                    <wp:posOffset>287655</wp:posOffset>
                  </wp:positionH>
                  <wp:positionV relativeFrom="paragraph">
                    <wp:posOffset>281305</wp:posOffset>
                  </wp:positionV>
                  <wp:extent cx="2600325" cy="3573780"/>
                  <wp:effectExtent l="0" t="0" r="9525" b="7620"/>
                  <wp:wrapNone/>
                  <wp:docPr id="15" name="Image 15" descr="Les Années bleues, tome 1 - Sato Ito - Babe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s Années bleues, tome 1 - Sato Ito - Babel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3573780"/>
                          </a:xfrm>
                          <a:prstGeom prst="rect">
                            <a:avLst/>
                          </a:prstGeom>
                          <a:noFill/>
                          <a:ln>
                            <a:noFill/>
                          </a:ln>
                        </pic:spPr>
                      </pic:pic>
                    </a:graphicData>
                  </a:graphic>
                </wp:anchor>
              </w:drawing>
            </w:r>
            <w:r w:rsidR="00B800EB">
              <w:rPr>
                <w:noProof/>
              </w:rPr>
              <mc:AlternateContent>
                <mc:Choice Requires="wps">
                  <w:drawing>
                    <wp:inline distT="0" distB="0" distL="0" distR="0">
                      <wp:extent cx="305435" cy="305435"/>
                      <wp:effectExtent l="0" t="0" r="0" b="0"/>
                      <wp:docPr id="4" name=""/>
                      <wp:cNvGraphicFramePr/>
                      <a:graphic xmlns:a="http://schemas.openxmlformats.org/drawingml/2006/main">
                        <a:graphicData uri="http://schemas.microsoft.com/office/word/2010/wordprocessingShape">
                          <wps:wsp>
                            <wps:cNvSpPr/>
                            <wps:spPr>
                              <a:xfrm>
                                <a:off x="0" y="0"/>
                                <a:ext cx="304920" cy="3049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0240A62D" id="Rectangle 4" o:spid="_x0000_s1026" style="width:24.0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" filled="f" stroked="f">
                      <w10:anchorlock/>
                    </v:rect>
                  </w:pict>
                </mc:Fallback>
              </mc:AlternateContent>
            </w:r>
            <w:r w:rsidR="00B800EB">
              <w:rPr>
                <w:noProof/>
              </w:rPr>
              <mc:AlternateContent>
                <mc:Choice Requires="wps">
                  <w:drawing>
                    <wp:inline distT="0" distB="0" distL="0" distR="0">
                      <wp:extent cx="305435" cy="305435"/>
                      <wp:effectExtent l="0" t="0" r="0" b="0"/>
                      <wp:docPr id="5" name=""/>
                      <wp:cNvGraphicFramePr/>
                      <a:graphic xmlns:a="http://schemas.openxmlformats.org/drawingml/2006/main">
                        <a:graphicData uri="http://schemas.microsoft.com/office/word/2010/wordprocessingShape">
                          <wps:wsp>
                            <wps:cNvSpPr/>
                            <wps:spPr>
                              <a:xfrm>
                                <a:off x="0" y="0"/>
                                <a:ext cx="304920" cy="3049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561CDACC" id="Rectangle 5" o:spid="_x0000_s1026" style="width:24.0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" filled="f" stroked="f">
                      <w10:anchorlock/>
                    </v:rect>
                  </w:pict>
                </mc:Fallback>
              </mc:AlternateContent>
            </w:r>
            <w:r w:rsidRPr="00933027">
              <w:rPr>
                <w:noProof/>
              </w:rPr>
              <mc:AlternateContent>
                <mc:Choice Requires="wps">
                  <w:drawing>
                    <wp:inline distT="0" distB="0" distL="0" distR="0">
                      <wp:extent cx="304800" cy="304800"/>
                      <wp:effectExtent l="0" t="0" r="0" b="0"/>
                      <wp:docPr id="14" name="Rectangle 14" descr="Les Années Bleues T1 - LE CHAUDR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4E215" id="Rectangle 14" o:spid="_x0000_s1026" alt="Les Années Bleues T1 - LE CHAUDR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y/tJZ2QIAAOUFAAAOAAAAAAAAAAAAAAAAAC4CAABkcnMvZTJv&#10;RG9jLnhtbFBLAQItABQABgAIAAAAIQBMoOks2AAAAAMBAAAPAAAAAAAAAAAAAAAAADMFAABkcnMv&#10;ZG93bnJldi54bWxQSwUGAAAAAAQABADzAAAAOAYAAAAA&#10;" filled="f" stroked="f">
                      <o:lock v:ext="edit" aspectratio="t"/>
                      <w10:anchorlock/>
                    </v:rect>
                  </w:pict>
                </mc:Fallback>
              </mc:AlternateContent>
            </w:r>
          </w:p>
        </w:tc>
      </w:tr>
    </w:tbl>
    <w:p w:rsidR="007A02B1" w:rsidRDefault="007A02B1"/>
    <w:p w:rsidR="007A02B1" w:rsidRDefault="007A02B1"/>
    <w:p w:rsidR="007A02B1" w:rsidRDefault="007A02B1"/>
    <w:p w:rsidR="007A02B1" w:rsidRDefault="007A02B1"/>
    <w:tbl>
      <w:tblPr>
        <w:tblStyle w:val="Grilledutableau"/>
        <w:tblW w:w="9062" w:type="dxa"/>
        <w:tblLook w:val="04A0" w:firstRow="1" w:lastRow="0" w:firstColumn="1" w:lastColumn="0" w:noHBand="0" w:noVBand="1"/>
      </w:tblPr>
      <w:tblGrid>
        <w:gridCol w:w="4532"/>
        <w:gridCol w:w="4530"/>
      </w:tblGrid>
      <w:tr w:rsidR="007A02B1">
        <w:tc>
          <w:tcPr>
            <w:tcW w:w="4531" w:type="dxa"/>
            <w:tcBorders>
              <w:top w:val="nil"/>
              <w:left w:val="nil"/>
              <w:bottom w:val="nil"/>
              <w:right w:val="nil"/>
            </w:tcBorders>
            <w:shd w:val="clear" w:color="auto" w:fill="auto"/>
          </w:tcPr>
          <w:p w:rsidR="007A02B1" w:rsidRDefault="00B800EB">
            <w:pPr>
              <w:spacing w:after="0" w:line="240" w:lineRule="auto"/>
            </w:pPr>
            <w:r w:rsidRPr="00B800EB">
              <w:rPr>
                <w:noProof/>
              </w:rPr>
              <w:drawing>
                <wp:inline distT="0" distB="0" distL="0" distR="0">
                  <wp:extent cx="2544845" cy="3361651"/>
                  <wp:effectExtent l="0" t="0" r="8255" b="0"/>
                  <wp:docPr id="16" name="Image 16" descr="Les chants du cygne noir to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s chants du cygne noir tom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082" cy="3384420"/>
                          </a:xfrm>
                          <a:prstGeom prst="rect">
                            <a:avLst/>
                          </a:prstGeom>
                          <a:noFill/>
                          <a:ln>
                            <a:noFill/>
                          </a:ln>
                        </pic:spPr>
                      </pic:pic>
                    </a:graphicData>
                  </a:graphic>
                </wp:inline>
              </w:drawing>
            </w:r>
          </w:p>
        </w:tc>
        <w:tc>
          <w:tcPr>
            <w:tcW w:w="4530" w:type="dxa"/>
            <w:tcBorders>
              <w:top w:val="nil"/>
              <w:left w:val="nil"/>
              <w:bottom w:val="nil"/>
              <w:right w:val="nil"/>
            </w:tcBorders>
            <w:shd w:val="clear" w:color="auto" w:fill="auto"/>
          </w:tcPr>
          <w:p w:rsidR="007A02B1" w:rsidRDefault="00B800EB">
            <w:pPr>
              <w:spacing w:after="0" w:line="240" w:lineRule="auto"/>
              <w:jc w:val="center"/>
              <w:rPr>
                <w:b/>
                <w:color w:val="1B1B1B"/>
                <w:highlight w:val="white"/>
              </w:rPr>
            </w:pPr>
            <w:r>
              <w:rPr>
                <w:b/>
                <w:i/>
                <w:color w:val="1B1B1B"/>
                <w:shd w:val="clear" w:color="auto" w:fill="FFFFFF"/>
              </w:rPr>
              <w:t>Les chants du cygne noir – Alex Alice</w:t>
            </w:r>
          </w:p>
          <w:p w:rsidR="007A02B1" w:rsidRDefault="00B800EB">
            <w:pPr>
              <w:spacing w:after="0" w:line="240" w:lineRule="auto"/>
              <w:jc w:val="center"/>
              <w:rPr>
                <w:b/>
                <w:color w:val="1B1B1B"/>
                <w:highlight w:val="white"/>
              </w:rPr>
            </w:pPr>
            <w:r>
              <w:rPr>
                <w:b/>
                <w:color w:val="1B1B1B"/>
                <w:shd w:val="clear" w:color="auto" w:fill="FFFFFF"/>
              </w:rPr>
              <w:t>Rue de Sèvres (2026)</w:t>
            </w:r>
          </w:p>
          <w:p w:rsidR="00B800EB" w:rsidRDefault="00B800EB" w:rsidP="00B800EB">
            <w:pPr>
              <w:spacing w:after="0" w:line="240" w:lineRule="auto"/>
              <w:jc w:val="center"/>
              <w:rPr>
                <w:b/>
                <w:color w:val="1B1B1B"/>
                <w:shd w:val="clear" w:color="auto" w:fill="FFFFFF"/>
              </w:rPr>
            </w:pPr>
            <w:r>
              <w:rPr>
                <w:b/>
                <w:color w:val="1B1B1B"/>
                <w:shd w:val="clear" w:color="auto" w:fill="FFFFFF"/>
              </w:rPr>
              <w:t>Thème : Science-Fiction, Uchronie, Conquête spatiale</w:t>
            </w:r>
          </w:p>
          <w:p w:rsidR="00B800EB" w:rsidRDefault="00B800EB" w:rsidP="00B800EB">
            <w:pPr>
              <w:spacing w:after="0" w:line="240" w:lineRule="auto"/>
              <w:jc w:val="center"/>
            </w:pPr>
          </w:p>
          <w:p w:rsidR="007A02B1" w:rsidRPr="00B800EB" w:rsidRDefault="00B800EB" w:rsidP="00B800EB">
            <w:pPr>
              <w:spacing w:after="0" w:line="240" w:lineRule="auto"/>
              <w:jc w:val="both"/>
              <w:rPr>
                <w:rFonts w:cstheme="minorHAnsi"/>
                <w:color w:val="1B1B1B"/>
                <w:highlight w:val="white"/>
              </w:rPr>
            </w:pPr>
            <w:r w:rsidRPr="00B800EB">
              <w:rPr>
                <w:rFonts w:cstheme="minorHAnsi"/>
                <w:color w:val="1B1B1B"/>
                <w:shd w:val="clear" w:color="auto" w:fill="FFFFFF"/>
              </w:rPr>
              <w:t xml:space="preserve">1880, la conquête de l'espace bat son plein : au-delà de Mars, les puissances européennes rivalisent pour le contrôle du Ring, la ceinture d'astéroïdes. Mais les vaisseaux qui s'y risquent s'évanouissent sans laisser de traces... La jeune </w:t>
            </w:r>
            <w:proofErr w:type="spellStart"/>
            <w:r w:rsidRPr="00B800EB">
              <w:rPr>
                <w:rFonts w:cstheme="minorHAnsi"/>
                <w:color w:val="1B1B1B"/>
                <w:shd w:val="clear" w:color="auto" w:fill="FFFFFF"/>
              </w:rPr>
              <w:t>Benesh</w:t>
            </w:r>
            <w:proofErr w:type="spellEnd"/>
            <w:r w:rsidRPr="00B800EB">
              <w:rPr>
                <w:rFonts w:cstheme="minorHAnsi"/>
                <w:color w:val="1B1B1B"/>
                <w:shd w:val="clear" w:color="auto" w:fill="FFFFFF"/>
              </w:rPr>
              <w:t xml:space="preserve">, à la recherche du meurtrier de son frère, s'engage à bord d'un paquebot interplanétaire à destination de Jupiter. Alors qu'elle s'apprête à assouvir sa vengeance, des pirates abordent le navire. La rencontre est explosive. </w:t>
            </w:r>
            <w:proofErr w:type="spellStart"/>
            <w:r w:rsidRPr="00B800EB">
              <w:rPr>
                <w:rFonts w:cstheme="minorHAnsi"/>
                <w:color w:val="1B1B1B"/>
                <w:shd w:val="clear" w:color="auto" w:fill="FFFFFF"/>
              </w:rPr>
              <w:t>Benesh</w:t>
            </w:r>
            <w:proofErr w:type="spellEnd"/>
            <w:r w:rsidRPr="00B800EB">
              <w:rPr>
                <w:rFonts w:cstheme="minorHAnsi"/>
                <w:color w:val="1B1B1B"/>
                <w:shd w:val="clear" w:color="auto" w:fill="FFFFFF"/>
              </w:rPr>
              <w:t xml:space="preserve"> rejoindra-t-elle le capitaine Lohengrin et l'équipage du Cygne Noir dans sa quête d'une relique extra-terrestre aux pouvoirs étranges ?</w:t>
            </w:r>
            <w:r w:rsidRPr="00B800EB">
              <w:rPr>
                <w:rFonts w:cstheme="minorHAnsi"/>
              </w:rPr>
              <w:br/>
            </w:r>
          </w:p>
        </w:tc>
      </w:tr>
    </w:tbl>
    <w:p w:rsidR="007A02B1" w:rsidRDefault="007A02B1"/>
    <w:p w:rsidR="007A02B1" w:rsidRDefault="007A02B1"/>
    <w:p w:rsidR="007A02B1" w:rsidRDefault="007A02B1"/>
    <w:p w:rsidR="007A02B1" w:rsidRDefault="007A02B1"/>
    <w:p w:rsidR="00B800EB" w:rsidRDefault="00B800EB"/>
    <w:p w:rsidR="00B800EB" w:rsidRPr="00394847" w:rsidRDefault="00B800EB" w:rsidP="00B800EB">
      <w:pPr>
        <w:rPr>
          <w:b/>
          <w:u w:val="single"/>
        </w:rPr>
      </w:pPr>
      <w:r w:rsidRPr="00394847">
        <w:rPr>
          <w:b/>
          <w:u w:val="single"/>
        </w:rPr>
        <w:t>Pour participer au prix Manga Ailé :</w:t>
      </w:r>
    </w:p>
    <w:p w:rsidR="00B800EB" w:rsidRPr="00394847" w:rsidRDefault="00B800EB" w:rsidP="00B800EB">
      <w:pPr>
        <w:pStyle w:val="Paragraphedeliste"/>
        <w:numPr>
          <w:ilvl w:val="0"/>
          <w:numId w:val="3"/>
        </w:numPr>
        <w:rPr>
          <w:b/>
        </w:rPr>
      </w:pPr>
      <w:r w:rsidRPr="00394847">
        <w:rPr>
          <w:b/>
        </w:rPr>
        <w:t>Lire la sélection.</w:t>
      </w:r>
    </w:p>
    <w:p w:rsidR="00B800EB" w:rsidRPr="00CB19EC" w:rsidRDefault="00B800EB" w:rsidP="00CB19EC">
      <w:pPr>
        <w:pStyle w:val="Paragraphedeliste"/>
        <w:numPr>
          <w:ilvl w:val="0"/>
          <w:numId w:val="3"/>
        </w:numPr>
      </w:pPr>
      <w:bookmarkStart w:id="0" w:name="_Hlk149037495"/>
      <w:bookmarkStart w:id="1" w:name="_GoBack"/>
      <w:bookmarkEnd w:id="1"/>
      <w:r w:rsidRPr="00CB19EC">
        <w:rPr>
          <w:b/>
        </w:rPr>
        <w:t xml:space="preserve">Voter à l’espace mezzanine ou en scannant le QR code présent sur le livre (ou en suivant ce lien : </w:t>
      </w:r>
      <w:hyperlink r:id="rId10" w:history="1">
        <w:r w:rsidR="00CB19EC">
          <w:rPr>
            <w:rStyle w:val="Lienhypertexte"/>
          </w:rPr>
          <w:t>https://forms.gle/As9ZWJ8p9c8f43Rv5</w:t>
        </w:r>
      </w:hyperlink>
      <w:r w:rsidR="00CB19EC">
        <w:t xml:space="preserve"> </w:t>
      </w:r>
      <w:r w:rsidRPr="00CB19EC">
        <w:rPr>
          <w:b/>
        </w:rPr>
        <w:t xml:space="preserve"> )  pour votre manga préféré de la catégorie vous concernant. Une urne et des bulletins seront mis à disposition. </w:t>
      </w:r>
    </w:p>
    <w:bookmarkEnd w:id="0"/>
    <w:p w:rsidR="00B800EB" w:rsidRPr="00394847" w:rsidRDefault="00B800EB" w:rsidP="00B800EB">
      <w:pPr>
        <w:pStyle w:val="Paragraphedeliste"/>
        <w:numPr>
          <w:ilvl w:val="0"/>
          <w:numId w:val="3"/>
        </w:numPr>
        <w:rPr>
          <w:b/>
        </w:rPr>
      </w:pPr>
      <w:r w:rsidRPr="00394847">
        <w:rPr>
          <w:b/>
        </w:rPr>
        <w:t>Les lauréats</w:t>
      </w:r>
      <w:r>
        <w:rPr>
          <w:b/>
        </w:rPr>
        <w:t xml:space="preserve"> </w:t>
      </w:r>
      <w:r w:rsidRPr="00394847">
        <w:rPr>
          <w:b/>
        </w:rPr>
        <w:t xml:space="preserve">seront connus </w:t>
      </w:r>
      <w:r>
        <w:rPr>
          <w:b/>
        </w:rPr>
        <w:t>au cours du mois de décembre 2026.</w:t>
      </w:r>
    </w:p>
    <w:p w:rsidR="007A02B1" w:rsidRDefault="007A02B1" w:rsidP="00B800EB"/>
    <w:sectPr w:rsidR="007A02B1">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915E9D"/>
    <w:multiLevelType w:val="multilevel"/>
    <w:tmpl w:val="F73204F6"/>
    <w:lvl w:ilvl="0">
      <w:numFmt w:val="bullet"/>
      <w:lvlText w:val="-"/>
      <w:lvlJc w:val="left"/>
      <w:pPr>
        <w:ind w:left="720" w:hanging="360"/>
      </w:pPr>
      <w:rPr>
        <w:rFonts w:ascii="Calibri" w:hAnsi="Calibri" w:cs="Calibri"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577226F"/>
    <w:multiLevelType w:val="multilevel"/>
    <w:tmpl w:val="558426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E495E8F"/>
    <w:multiLevelType w:val="hybridMultilevel"/>
    <w:tmpl w:val="56AECA5C"/>
    <w:lvl w:ilvl="0" w:tplc="30E6600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2B1"/>
    <w:rsid w:val="007A02B1"/>
    <w:rsid w:val="00933027"/>
    <w:rsid w:val="00B800EB"/>
    <w:rsid w:val="00CB19E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0F23"/>
  <w15:docId w15:val="{64EF138E-7A80-4200-99E2-A4CFF529B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Pr>
      <w:rFonts w:eastAsia="Calibri" w:cs="Calibri"/>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rsid w:val="00394847"/>
    <w:pPr>
      <w:ind w:left="720"/>
      <w:contextualSpacing/>
    </w:pPr>
  </w:style>
  <w:style w:type="paragraph" w:customStyle="1" w:styleId="Contenudecadre">
    <w:name w:val="Contenu de cadre"/>
    <w:basedOn w:val="Normal"/>
    <w:qFormat/>
  </w:style>
  <w:style w:type="table" w:styleId="Grilledutableau">
    <w:name w:val="Table Grid"/>
    <w:basedOn w:val="TableauNormal"/>
    <w:uiPriority w:val="59"/>
    <w:rsid w:val="000F3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CB19E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729390">
      <w:bodyDiv w:val="1"/>
      <w:marLeft w:val="0"/>
      <w:marRight w:val="0"/>
      <w:marTop w:val="0"/>
      <w:marBottom w:val="0"/>
      <w:divBdr>
        <w:top w:val="none" w:sz="0" w:space="0" w:color="auto"/>
        <w:left w:val="none" w:sz="0" w:space="0" w:color="auto"/>
        <w:bottom w:val="none" w:sz="0" w:space="0" w:color="auto"/>
        <w:right w:val="none" w:sz="0" w:space="0" w:color="auto"/>
      </w:divBdr>
    </w:div>
    <w:div w:id="1722900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forms.gle/As9ZWJ8p9c8f43Rv5"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585</Words>
  <Characters>3223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catalogage_3</dc:creator>
  <dc:description/>
  <cp:lastModifiedBy>LABUSSIERE Florent</cp:lastModifiedBy>
  <cp:revision>6</cp:revision>
  <dcterms:created xsi:type="dcterms:W3CDTF">2024-08-07T14:35:00Z</dcterms:created>
  <dcterms:modified xsi:type="dcterms:W3CDTF">2026-09-10T09:05:00Z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